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360" w:lineRule="exact"/>
        <w:jc w:val="center"/>
        <w:rPr>
          <w:rFonts w:hint="eastAsia" w:ascii="方正小标宋简体" w:hAnsi="新宋体" w:eastAsia="方正小标宋简体"/>
          <w:color w:val="FF0000"/>
          <w:spacing w:val="80"/>
          <w:sz w:val="120"/>
          <w:szCs w:val="120"/>
        </w:rPr>
      </w:pPr>
      <w:bookmarkStart w:id="2" w:name="_GoBack"/>
      <w:bookmarkEnd w:id="2"/>
      <w:r>
        <w:rPr>
          <w:rFonts w:hint="eastAsia" w:ascii="方正小标宋简体" w:hAnsi="新宋体" w:eastAsia="方正小标宋简体"/>
          <w:color w:val="FF0000"/>
          <w:spacing w:val="80"/>
          <w:sz w:val="120"/>
          <w:szCs w:val="120"/>
        </w:rPr>
        <w:t>邵阳学院文件</w:t>
      </w:r>
    </w:p>
    <w:p>
      <w:pPr>
        <w:spacing w:line="560" w:lineRule="exact"/>
        <w:jc w:val="center"/>
        <w:rPr>
          <w:rFonts w:hint="eastAsia" w:ascii="仿宋_GB2312" w:hAnsi="Calibri" w:eastAsia="仿宋_GB2312" w:cs="Times New Roman"/>
          <w:b w:val="0"/>
          <w:bCs w:val="0"/>
          <w:i w:val="0"/>
          <w:iCs w:val="0"/>
          <w:caps w:val="0"/>
          <w:color w:val="000000"/>
          <w:spacing w:val="0"/>
          <w:sz w:val="32"/>
          <w:szCs w:val="32"/>
          <w:shd w:val="clear" w:fill="auto"/>
        </w:rPr>
      </w:pPr>
    </w:p>
    <w:p>
      <w:pPr>
        <w:spacing w:line="560" w:lineRule="exact"/>
        <w:jc w:val="center"/>
        <w:rPr>
          <w:rFonts w:hint="default" w:ascii="仿宋_GB2312" w:hAnsi="Calibri" w:eastAsia="仿宋_GB2312" w:cs="Times New Roman"/>
          <w:color w:val="000000"/>
          <w:sz w:val="32"/>
          <w:szCs w:val="32"/>
        </w:rPr>
      </w:pPr>
      <w:bookmarkStart w:id="0" w:name="发文字号"/>
      <w:r>
        <w:rPr>
          <w:rFonts w:hint="eastAsia" w:ascii="仿宋_GB2312" w:eastAsia="仿宋_GB2312" w:cs="Times New Roman"/>
          <w:b w:val="0"/>
          <w:bCs w:val="0"/>
          <w:i w:val="0"/>
          <w:iCs w:val="0"/>
          <w:caps w:val="0"/>
          <w:color w:val="000000"/>
          <w:spacing w:val="0"/>
          <w:sz w:val="32"/>
          <w:szCs w:val="32"/>
          <w:shd w:val="clear" w:fill="auto"/>
        </w:rPr>
        <w:t>邵院政字〔2024〕72号</w:t>
      </w:r>
      <w:bookmarkEnd w:id="0"/>
    </w:p>
    <w:p>
      <w:pPr>
        <w:spacing w:line="1400" w:lineRule="exact"/>
        <w:jc w:val="center"/>
        <w:rPr>
          <w:rFonts w:hint="eastAsia" w:ascii="方正小标宋简体" w:eastAsia="方正小标宋简体"/>
          <w:sz w:val="44"/>
          <w:szCs w:val="44"/>
        </w:rPr>
      </w:pPr>
      <w:r>
        <w:rPr>
          <w:rFonts w:hint="eastAsia" w:ascii="方正小标宋简体" w:eastAsia="方正小标宋简体"/>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ge">
                  <wp:posOffset>3021330</wp:posOffset>
                </wp:positionV>
                <wp:extent cx="5591175" cy="8890"/>
                <wp:effectExtent l="0" t="7620" r="9525" b="21590"/>
                <wp:wrapNone/>
                <wp:docPr id="1" name="直线 2"/>
                <wp:cNvGraphicFramePr/>
                <a:graphic xmlns:a="http://schemas.openxmlformats.org/drawingml/2006/main">
                  <a:graphicData uri="http://schemas.microsoft.com/office/word/2010/wordprocessingShape">
                    <wps:wsp>
                      <wps:cNvCnPr/>
                      <wps:spPr>
                        <a:xfrm flipV="1">
                          <a:off x="0" y="0"/>
                          <a:ext cx="5591175" cy="889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4.2pt;margin-top:237.9pt;height:0.7pt;width:440.25pt;mso-position-vertical-relative:page;z-index:251660288;mso-width-relative:page;mso-height-relative:page;" filled="f" stroked="t" coordsize="21600,21600" o:gfxdata="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uhMx7ZAAAACQEAAA8AAAAAAAAAAQAgAAAAIgAAAGRycy9kb3ducmV2LnhtbFBL&#10;AQIUABQAAAAIAIdO4kBj/KTq9QEAAOkDAAAOAAAAAAAAAAEAIAAAACgBAABkcnMvZTJvRG9jLnht&#10;bFBLBQYAAAAABgAGAFkBAACPBQAAAAA=&#10;">
                <v:fill on="f" focussize="0,0"/>
                <v:stroke weight="3pt" color="#FF0000" joinstyle="round"/>
                <v:imagedata o:title=""/>
                <o:lock v:ext="edit" aspectratio="f"/>
              </v:line>
            </w:pict>
          </mc:Fallback>
        </mc:AlternateContent>
      </w:r>
      <w:bookmarkStart w:id="1" w:name="Content"/>
    </w:p>
    <w:p>
      <w:pPr>
        <w:widowControl/>
        <w:wordWrap w:val="0"/>
        <w:spacing w:beforeAutospacing="1" w:afterAutospacing="1" w:line="500" w:lineRule="exact"/>
        <w:jc w:val="center"/>
        <w:outlineLvl w:val="9"/>
        <w:rPr>
          <w:rFonts w:hint="eastAsia" w:ascii="方正小标宋_GBK" w:hAnsi="方正小标宋_GBK" w:eastAsia="方正小标宋_GBK" w:cs="方正小标宋_GBK"/>
          <w:sz w:val="44"/>
          <w:szCs w:val="44"/>
          <w:lang w:bidi="ar"/>
        </w:rPr>
      </w:pPr>
      <w:r>
        <w:rPr>
          <w:rFonts w:hint="eastAsia" w:ascii="方正小标宋_GBK" w:hAnsi="方正小标宋_GBK" w:eastAsia="方正小标宋_GBK" w:cs="方正小标宋_GBK"/>
          <w:sz w:val="44"/>
          <w:szCs w:val="44"/>
          <w:lang w:bidi="ar"/>
        </w:rPr>
        <w:t>关于印发《邵阳学院关于加强本科教育教学质量保障体系建设的实施意见》的通知</w:t>
      </w:r>
    </w:p>
    <w:p>
      <w:pPr>
        <w:spacing w:line="560" w:lineRule="atLeast"/>
        <w:jc w:val="left"/>
        <w:outlineLvl w:val="0"/>
        <w:rPr>
          <w:rFonts w:hint="eastAsia" w:ascii="仿宋_GB2312" w:hAnsi="仿宋" w:eastAsia="仿宋_GB2312" w:cs="黑体"/>
          <w:sz w:val="32"/>
          <w:szCs w:val="32"/>
          <w:lang w:bidi="ar"/>
        </w:rPr>
      </w:pPr>
    </w:p>
    <w:p>
      <w:pPr>
        <w:spacing w:line="560" w:lineRule="atLeast"/>
        <w:jc w:val="left"/>
        <w:outlineLvl w:val="0"/>
        <w:rPr>
          <w:rFonts w:hint="eastAsia" w:ascii="仿宋_GB2312" w:hAnsi="仿宋" w:eastAsia="仿宋_GB2312" w:cs="黑体"/>
          <w:sz w:val="32"/>
          <w:szCs w:val="32"/>
          <w:lang w:bidi="ar"/>
        </w:rPr>
      </w:pPr>
      <w:r>
        <w:rPr>
          <w:rFonts w:hint="eastAsia" w:ascii="仿宋_GB2312" w:hAnsi="仿宋" w:eastAsia="仿宋_GB2312" w:cs="黑体"/>
          <w:sz w:val="32"/>
          <w:szCs w:val="32"/>
          <w:lang w:bidi="ar"/>
        </w:rPr>
        <w:t>校属各部门、单位：</w:t>
      </w:r>
    </w:p>
    <w:p>
      <w:pPr>
        <w:keepNext w:val="0"/>
        <w:keepLines w:val="0"/>
        <w:pageBreakBefore w:val="0"/>
        <w:wordWrap/>
        <w:overflowPunct/>
        <w:topLinePunct w:val="0"/>
        <w:bidi w:val="0"/>
        <w:spacing w:line="560" w:lineRule="exact"/>
        <w:ind w:firstLine="640" w:firstLineChars="200"/>
        <w:jc w:val="left"/>
        <w:rPr>
          <w:rFonts w:hint="eastAsia" w:ascii="仿宋" w:hAnsi="仿宋" w:eastAsia="仿宋"/>
          <w:color w:val="000000"/>
          <w:kern w:val="0"/>
          <w:sz w:val="32"/>
          <w:szCs w:val="32"/>
        </w:rPr>
      </w:pPr>
      <w:r>
        <w:rPr>
          <w:rFonts w:hint="eastAsia" w:ascii="仿宋_GB2312" w:hAnsi="仿宋" w:eastAsia="仿宋_GB2312" w:cs="黑体"/>
          <w:kern w:val="0"/>
          <w:sz w:val="32"/>
          <w:szCs w:val="32"/>
          <w:lang w:bidi="ar"/>
        </w:rPr>
        <w:t>《邵阳学院关于加强本科教育教学质量保障体系建设的实施意见》</w:t>
      </w:r>
      <w:r>
        <w:rPr>
          <w:rFonts w:hint="eastAsia" w:ascii="仿宋" w:hAnsi="仿宋" w:eastAsia="仿宋" w:cs="SimSun"/>
          <w:color w:val="000000"/>
          <w:sz w:val="32"/>
          <w:szCs w:val="32"/>
        </w:rPr>
        <w:t>已经</w:t>
      </w:r>
      <w:r>
        <w:rPr>
          <w:rFonts w:hint="eastAsia" w:ascii="仿宋" w:hAnsi="仿宋" w:eastAsia="仿宋" w:cs="SimSun"/>
          <w:color w:val="000000"/>
          <w:sz w:val="32"/>
          <w:szCs w:val="32"/>
          <w:lang w:eastAsia="zh-CN"/>
        </w:rPr>
        <w:t>校长办公</w:t>
      </w:r>
      <w:r>
        <w:rPr>
          <w:rFonts w:hint="eastAsia" w:ascii="仿宋" w:hAnsi="仿宋" w:eastAsia="仿宋" w:cs="SimSun"/>
          <w:color w:val="000000"/>
          <w:sz w:val="32"/>
          <w:szCs w:val="32"/>
        </w:rPr>
        <w:t>会研究</w:t>
      </w:r>
      <w:r>
        <w:rPr>
          <w:rFonts w:hint="eastAsia" w:ascii="仿宋" w:hAnsi="仿宋" w:eastAsia="仿宋" w:cs="___WRD_EMBED_SUB_41"/>
          <w:color w:val="000000"/>
          <w:sz w:val="32"/>
          <w:szCs w:val="32"/>
        </w:rPr>
        <w:t>通</w:t>
      </w:r>
      <w:r>
        <w:rPr>
          <w:rFonts w:hint="eastAsia" w:ascii="仿宋" w:hAnsi="仿宋" w:eastAsia="仿宋" w:cs="SimSun"/>
          <w:color w:val="000000"/>
          <w:sz w:val="32"/>
          <w:szCs w:val="32"/>
        </w:rPr>
        <w:t>过</w:t>
      </w:r>
      <w:r>
        <w:rPr>
          <w:rFonts w:hint="eastAsia" w:ascii="仿宋" w:hAnsi="仿宋" w:eastAsia="仿宋" w:cs="___WRD_EMBED_SUB_41"/>
          <w:color w:val="000000"/>
          <w:sz w:val="32"/>
          <w:szCs w:val="32"/>
        </w:rPr>
        <w:t>，</w:t>
      </w:r>
      <w:r>
        <w:rPr>
          <w:rFonts w:hint="eastAsia" w:ascii="仿宋" w:hAnsi="仿宋" w:eastAsia="仿宋" w:cs="SimSun"/>
          <w:color w:val="000000"/>
          <w:sz w:val="32"/>
          <w:szCs w:val="32"/>
        </w:rPr>
        <w:t>现印</w:t>
      </w:r>
      <w:r>
        <w:rPr>
          <w:rFonts w:hint="eastAsia" w:ascii="仿宋" w:hAnsi="仿宋" w:eastAsia="仿宋" w:cs="___WRD_EMBED_SUB_41"/>
          <w:color w:val="000000"/>
          <w:sz w:val="32"/>
          <w:szCs w:val="32"/>
        </w:rPr>
        <w:t>发给</w:t>
      </w:r>
      <w:r>
        <w:rPr>
          <w:rFonts w:hint="eastAsia" w:ascii="仿宋" w:hAnsi="仿宋" w:eastAsia="仿宋" w:cs="SimSun"/>
          <w:color w:val="000000"/>
          <w:sz w:val="32"/>
          <w:szCs w:val="32"/>
        </w:rPr>
        <w:t>你们</w:t>
      </w:r>
      <w:r>
        <w:rPr>
          <w:rFonts w:hint="eastAsia" w:ascii="仿宋" w:hAnsi="仿宋" w:eastAsia="仿宋" w:cs="___WRD_EMBED_SUB_41"/>
          <w:color w:val="000000"/>
          <w:sz w:val="32"/>
          <w:szCs w:val="32"/>
        </w:rPr>
        <w:t>，</w:t>
      </w:r>
      <w:r>
        <w:rPr>
          <w:rFonts w:hint="eastAsia" w:ascii="仿宋" w:hAnsi="仿宋" w:eastAsia="仿宋" w:cs="SimSun"/>
          <w:color w:val="000000"/>
          <w:sz w:val="32"/>
          <w:szCs w:val="32"/>
        </w:rPr>
        <w:t>请遵照执行。</w:t>
      </w:r>
      <w:r>
        <w:rPr>
          <w:rFonts w:hint="eastAsia" w:ascii="仿宋" w:hAnsi="仿宋" w:eastAsia="仿宋"/>
          <w:color w:val="000000"/>
          <w:kern w:val="0"/>
          <w:sz w:val="32"/>
          <w:szCs w:val="32"/>
        </w:rPr>
        <w:t xml:space="preserve"> </w:t>
      </w:r>
    </w:p>
    <w:p>
      <w:pPr>
        <w:widowControl/>
        <w:kinsoku w:val="0"/>
        <w:autoSpaceDE w:val="0"/>
        <w:autoSpaceDN w:val="0"/>
        <w:adjustRightInd w:val="0"/>
        <w:snapToGrid w:val="0"/>
        <w:spacing w:line="560" w:lineRule="exact"/>
        <w:ind w:firstLine="870"/>
        <w:jc w:val="left"/>
        <w:textAlignment w:val="baseline"/>
        <w:outlineLvl w:val="0"/>
        <w:rPr>
          <w:rFonts w:hint="eastAsia" w:ascii="仿宋_GB2312" w:hAnsi="仿宋" w:eastAsia="仿宋_GB2312" w:cs="黑体"/>
          <w:sz w:val="32"/>
          <w:szCs w:val="32"/>
        </w:rPr>
      </w:pPr>
      <w:r>
        <w:rPr>
          <w:rFonts w:hint="eastAsia" w:ascii="仿宋_GB2312" w:eastAsia="仿宋_GB2312"/>
          <w:color w:val="000000"/>
          <w:kern w:val="0"/>
          <w:sz w:val="32"/>
          <w:szCs w:val="32"/>
        </w:rPr>
        <w:t xml:space="preserve"> </w:t>
      </w:r>
    </w:p>
    <w:p>
      <w:pPr>
        <w:spacing w:line="560" w:lineRule="exact"/>
        <w:ind w:firstLine="870"/>
        <w:jc w:val="left"/>
        <w:outlineLvl w:val="0"/>
        <w:rPr>
          <w:rFonts w:hint="eastAsia" w:ascii="仿宋_GB2312" w:hAnsi="仿宋" w:eastAsia="仿宋_GB2312" w:cs="黑体"/>
          <w:sz w:val="32"/>
          <w:szCs w:val="32"/>
        </w:rPr>
      </w:pPr>
      <w:r>
        <w:rPr>
          <w:rFonts w:hint="eastAsia" w:ascii="仿宋_GB2312" w:hAnsi="仿宋" w:eastAsia="仿宋_GB2312" w:cs="黑体"/>
          <w:sz w:val="32"/>
          <w:szCs w:val="32"/>
          <w:lang w:bidi="ar"/>
        </w:rPr>
        <w:t xml:space="preserve"> </w:t>
      </w:r>
    </w:p>
    <w:p>
      <w:pPr>
        <w:spacing w:line="560" w:lineRule="exact"/>
        <w:ind w:firstLine="870"/>
        <w:jc w:val="left"/>
        <w:outlineLvl w:val="0"/>
        <w:rPr>
          <w:rFonts w:hint="eastAsia" w:ascii="仿宋_GB2312" w:hAnsi="仿宋" w:eastAsia="仿宋_GB2312" w:cs="黑体"/>
          <w:sz w:val="32"/>
          <w:szCs w:val="32"/>
        </w:rPr>
      </w:pPr>
      <w:r>
        <w:rPr>
          <w:rFonts w:hint="eastAsia" w:ascii="仿宋_GB2312" w:hAnsi="仿宋" w:eastAsia="仿宋_GB2312" w:cs="黑体"/>
          <w:sz w:val="32"/>
          <w:szCs w:val="32"/>
          <w:lang w:bidi="ar"/>
        </w:rPr>
        <w:t xml:space="preserve"> </w:t>
      </w:r>
    </w:p>
    <w:p>
      <w:pPr>
        <w:jc w:val="center"/>
        <w:rPr>
          <w:rFonts w:hint="eastAsia" w:ascii="仿宋_GB2312" w:hAnsi="仿宋" w:eastAsia="仿宋_GB2312" w:cs="黑体"/>
          <w:sz w:val="32"/>
          <w:szCs w:val="32"/>
          <w:lang w:bidi="ar"/>
        </w:rPr>
      </w:pPr>
      <w:r>
        <w:rPr>
          <w:rFonts w:hint="eastAsia" w:ascii="仿宋_GB2312" w:hAnsi="仿宋" w:eastAsia="仿宋_GB2312" w:cs="黑体"/>
          <w:sz w:val="32"/>
          <w:szCs w:val="32"/>
          <w:lang w:bidi="ar"/>
        </w:rPr>
        <w:t xml:space="preserve">                                </w:t>
      </w:r>
      <w:r>
        <w:rPr>
          <w:rFonts w:hint="eastAsia" w:ascii="仿宋_GB2312" w:hAnsi="仿宋" w:eastAsia="仿宋_GB2312" w:cs="黑体"/>
          <w:sz w:val="32"/>
          <w:szCs w:val="32"/>
          <w:lang w:val="en-US" w:eastAsia="zh-CN" w:bidi="ar"/>
        </w:rPr>
        <w:t xml:space="preserve"> </w:t>
      </w:r>
      <w:r>
        <w:rPr>
          <w:rFonts w:hint="eastAsia" w:ascii="仿宋_GB2312" w:hAnsi="仿宋" w:eastAsia="仿宋_GB2312" w:cs="黑体"/>
          <w:sz w:val="32"/>
          <w:szCs w:val="32"/>
          <w:lang w:bidi="ar"/>
        </w:rPr>
        <w:t>邵阳学院</w:t>
      </w:r>
    </w:p>
    <w:p>
      <w:pPr>
        <w:autoSpaceDE w:val="0"/>
        <w:autoSpaceDN w:val="0"/>
        <w:adjustRightInd w:val="0"/>
        <w:spacing w:line="560" w:lineRule="exact"/>
        <w:jc w:val="center"/>
        <w:rPr>
          <w:rFonts w:hint="eastAsia" w:ascii="方正小标宋简体" w:hAnsi="SimSun" w:eastAsia="方正小标宋简体" w:cs="SimSun"/>
          <w:bCs/>
          <w:color w:val="000000"/>
          <w:kern w:val="0"/>
          <w:sz w:val="44"/>
          <w:szCs w:val="44"/>
        </w:rPr>
      </w:pPr>
      <w:r>
        <w:rPr>
          <w:rFonts w:hint="eastAsia" w:ascii="仿宋_GB2312" w:hAnsi="仿宋" w:eastAsia="仿宋_GB2312" w:cs="黑体"/>
          <w:sz w:val="32"/>
          <w:szCs w:val="32"/>
          <w:lang w:bidi="ar"/>
        </w:rPr>
        <w:t xml:space="preserve">                                   202</w:t>
      </w:r>
      <w:r>
        <w:rPr>
          <w:rFonts w:hint="eastAsia" w:ascii="仿宋_GB2312" w:hAnsi="仿宋" w:eastAsia="仿宋_GB2312" w:cs="黑体"/>
          <w:sz w:val="32"/>
          <w:szCs w:val="32"/>
          <w:lang w:val="en-US" w:eastAsia="zh-CN" w:bidi="ar"/>
        </w:rPr>
        <w:t>4</w:t>
      </w:r>
      <w:r>
        <w:rPr>
          <w:rFonts w:hint="eastAsia" w:ascii="仿宋_GB2312" w:hAnsi="仿宋" w:eastAsia="仿宋_GB2312" w:cs="黑体"/>
          <w:sz w:val="32"/>
          <w:szCs w:val="32"/>
          <w:lang w:bidi="ar"/>
        </w:rPr>
        <w:t>年</w:t>
      </w:r>
      <w:r>
        <w:rPr>
          <w:rFonts w:hint="eastAsia" w:ascii="仿宋_GB2312" w:hAnsi="仿宋" w:eastAsia="仿宋_GB2312" w:cs="黑体"/>
          <w:sz w:val="32"/>
          <w:szCs w:val="32"/>
          <w:lang w:val="en-US" w:eastAsia="zh-CN" w:bidi="ar"/>
        </w:rPr>
        <w:t>10</w:t>
      </w:r>
      <w:r>
        <w:rPr>
          <w:rFonts w:hint="eastAsia" w:ascii="仿宋_GB2312" w:hAnsi="仿宋" w:eastAsia="仿宋_GB2312" w:cs="黑体"/>
          <w:sz w:val="32"/>
          <w:szCs w:val="32"/>
          <w:lang w:bidi="ar"/>
        </w:rPr>
        <w:t>月</w:t>
      </w:r>
      <w:r>
        <w:rPr>
          <w:rFonts w:hint="eastAsia" w:ascii="仿宋_GB2312" w:hAnsi="仿宋" w:eastAsia="仿宋_GB2312" w:cs="黑体"/>
          <w:sz w:val="32"/>
          <w:szCs w:val="32"/>
          <w:lang w:val="en-US" w:eastAsia="zh-CN" w:bidi="ar"/>
        </w:rPr>
        <w:t>8</w:t>
      </w:r>
      <w:r>
        <w:rPr>
          <w:rFonts w:hint="eastAsia" w:ascii="仿宋_GB2312" w:hAnsi="仿宋" w:eastAsia="仿宋_GB2312" w:cs="黑体"/>
          <w:sz w:val="32"/>
          <w:szCs w:val="32"/>
          <w:lang w:bidi="ar"/>
        </w:rPr>
        <w:t>日</w:t>
      </w:r>
    </w:p>
    <w:p>
      <w:pPr>
        <w:pStyle w:val="11"/>
        <w:shd w:val="clear" w:color="auto" w:fill="FFFFFF"/>
        <w:spacing w:before="0" w:beforeAutospacing="0" w:after="0" w:afterAutospacing="0" w:line="560" w:lineRule="exact"/>
        <w:jc w:val="center"/>
        <w:rPr>
          <w:rFonts w:hint="eastAsia" w:ascii="方正小标宋_GBK" w:hAnsi="黑体" w:eastAsia="方正小标宋_GBK"/>
          <w:color w:val="auto"/>
          <w:sz w:val="44"/>
          <w:szCs w:val="44"/>
        </w:rPr>
      </w:pPr>
      <w:r>
        <w:rPr>
          <w:rFonts w:hint="eastAsia" w:ascii="方正小标宋_GBK" w:hAnsi="SimSun" w:eastAsia="方正小标宋_GBK"/>
          <w:color w:val="auto"/>
          <w:sz w:val="44"/>
          <w:szCs w:val="44"/>
        </w:rPr>
        <w:br w:type="page"/>
      </w:r>
      <w:r>
        <w:rPr>
          <w:rFonts w:hint="eastAsia" w:ascii="方正小标宋_GBK" w:hAnsi="黑体" w:eastAsia="方正小标宋_GBK"/>
          <w:color w:val="auto"/>
          <w:sz w:val="44"/>
          <w:szCs w:val="44"/>
        </w:rPr>
        <w:t>邵阳学院关于加强本科教育教学质量保障体系建设的实施意见</w:t>
      </w:r>
    </w:p>
    <w:p>
      <w:pPr>
        <w:pStyle w:val="11"/>
        <w:shd w:val="clear" w:color="auto" w:fill="FFFFFF"/>
        <w:spacing w:before="0" w:beforeAutospacing="0" w:after="0" w:afterAutospacing="0" w:line="520" w:lineRule="exact"/>
        <w:ind w:firstLine="640" w:firstLineChars="200"/>
        <w:rPr>
          <w:rFonts w:hint="eastAsia" w:ascii="仿宋_GB2312" w:hAnsi="华文仿宋" w:eastAsia="仿宋_GB2312"/>
          <w:color w:val="auto"/>
          <w:sz w:val="32"/>
          <w:szCs w:val="32"/>
        </w:rPr>
      </w:pPr>
    </w:p>
    <w:p>
      <w:pPr>
        <w:pStyle w:val="11"/>
        <w:shd w:val="clear" w:color="auto" w:fill="FFFFFF"/>
        <w:spacing w:before="0" w:beforeAutospacing="0" w:after="0" w:afterAutospacing="0" w:line="560" w:lineRule="exact"/>
        <w:ind w:firstLine="640" w:firstLineChars="200"/>
        <w:jc w:val="both"/>
        <w:rPr>
          <w:rFonts w:hint="eastAsia" w:ascii="仿宋_GB2312" w:hAnsi="华文仿宋" w:eastAsia="仿宋_GB2312"/>
          <w:color w:val="auto"/>
          <w:sz w:val="32"/>
          <w:szCs w:val="32"/>
        </w:rPr>
      </w:pPr>
      <w:r>
        <w:rPr>
          <w:rFonts w:hint="eastAsia" w:ascii="仿宋_GB2312" w:hAnsi="华文仿宋" w:eastAsia="仿宋_GB2312"/>
          <w:color w:val="auto"/>
          <w:sz w:val="32"/>
          <w:szCs w:val="32"/>
        </w:rPr>
        <w:t>为贯彻落实</w:t>
      </w:r>
      <w:r>
        <w:rPr>
          <w:rFonts w:hint="eastAsia" w:ascii="仿宋_GB2312" w:hAnsi="仿宋_GB2312" w:eastAsia="仿宋_GB2312"/>
          <w:color w:val="auto"/>
          <w:sz w:val="32"/>
          <w:szCs w:val="32"/>
          <w:lang w:bidi="ar"/>
        </w:rPr>
        <w:t>《深化新时代教育评价改革总体方案》</w:t>
      </w:r>
      <w:r>
        <w:rPr>
          <w:rFonts w:hint="eastAsia" w:ascii="Times New Roman" w:hAnsi="Times New Roman" w:eastAsia="仿宋_GB2312"/>
          <w:color w:val="auto"/>
          <w:sz w:val="32"/>
          <w:szCs w:val="32"/>
        </w:rPr>
        <w:t>（中发〔2020〕19号）</w:t>
      </w:r>
      <w:r>
        <w:rPr>
          <w:rFonts w:ascii="Times New Roman" w:hAnsi="Times New Roman" w:eastAsia="仿宋_GB2312"/>
          <w:color w:val="auto"/>
          <w:kern w:val="2"/>
          <w:sz w:val="32"/>
          <w:szCs w:val="32"/>
        </w:rPr>
        <w:t>《普通高等学校本科教育教学审核评估实施方案（2021</w:t>
      </w:r>
      <w:r>
        <w:rPr>
          <w:rFonts w:hint="eastAsia" w:ascii="Times New Roman" w:hAnsi="Times New Roman" w:eastAsia="仿宋_GB2312"/>
          <w:color w:val="auto"/>
          <w:kern w:val="2"/>
          <w:sz w:val="32"/>
          <w:szCs w:val="32"/>
        </w:rPr>
        <w:t>-</w:t>
      </w:r>
      <w:r>
        <w:rPr>
          <w:rFonts w:ascii="Times New Roman" w:hAnsi="Times New Roman" w:eastAsia="仿宋_GB2312"/>
          <w:color w:val="auto"/>
          <w:kern w:val="2"/>
          <w:sz w:val="32"/>
          <w:szCs w:val="32"/>
        </w:rPr>
        <w:t>2025年）》（教督〔2021〕1号）《高等学校课程思政建设指导纲要》（教高〔2020〕3号）</w:t>
      </w:r>
      <w:r>
        <w:rPr>
          <w:rFonts w:hint="eastAsia" w:ascii="仿宋_GB2312" w:hAnsi="华文仿宋" w:eastAsia="仿宋_GB2312"/>
          <w:color w:val="auto"/>
          <w:sz w:val="32"/>
          <w:szCs w:val="32"/>
        </w:rPr>
        <w:t>《教育部关于深化本科教育教学改革全面提高人才培养质量的意见》（教高〔2019〕6号）等文件精神，深化本科人才培养改革，提高学校人才培养能力和人才培养质量</w:t>
      </w:r>
      <w:r>
        <w:rPr>
          <w:rFonts w:hint="eastAsia" w:ascii="仿宋_GB2312" w:hAnsi="华文仿宋" w:eastAsia="仿宋_GB2312"/>
          <w:color w:val="auto"/>
          <w:sz w:val="32"/>
          <w:szCs w:val="32"/>
          <w:lang w:val="en-US" w:eastAsia="zh-CN"/>
        </w:rPr>
        <w:t>，现就加强本科教育教学质量保障体系建设提出以下实施意见。</w:t>
      </w:r>
    </w:p>
    <w:p>
      <w:pPr>
        <w:widowControl/>
        <w:spacing w:line="560" w:lineRule="exact"/>
        <w:jc w:val="center"/>
        <w:rPr>
          <w:rFonts w:hint="eastAsia" w:ascii="黑体" w:hAnsi="黑体" w:eastAsia="黑体"/>
          <w:color w:val="auto"/>
          <w:kern w:val="0"/>
          <w:sz w:val="32"/>
          <w:szCs w:val="32"/>
        </w:rPr>
      </w:pPr>
      <w:r>
        <w:rPr>
          <w:rFonts w:hint="eastAsia" w:ascii="黑体" w:hAnsi="黑体" w:eastAsia="黑体"/>
          <w:color w:val="auto"/>
          <w:kern w:val="0"/>
          <w:sz w:val="32"/>
          <w:szCs w:val="32"/>
        </w:rPr>
        <w:t xml:space="preserve">第一章  </w:t>
      </w:r>
      <w:r>
        <w:rPr>
          <w:rFonts w:hint="eastAsia" w:ascii="黑体" w:hAnsi="黑体" w:eastAsia="黑体"/>
          <w:color w:val="auto"/>
          <w:sz w:val="32"/>
          <w:szCs w:val="32"/>
        </w:rPr>
        <w:t xml:space="preserve">指导思想 </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第一条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坚持立德树人。以习近平新时代中国特色社会主义思想为指导，全面贯彻党的教育方针，落实立德树人根本任务，坚持“以本为本”，践行“四个回归”，构建“三全育人”工作格局。</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第二条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坚持学生中心。在日常教育教学和点滴工作中关爱学生，牵挂学生，服务学生，把学生对成长成才的追求作为学校的奋斗目标。</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第三条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坚持产出导向。围绕学校人才培养总体目标，主动适应新时期国家和地方经济社会发展的新要求，按照“反向设计、正向实施”的要求重塑人才培养流程，以培养目标达成为导向重构人才培养体系。</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第四条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坚持协同联动。坚持本科教育教学质量保障的全程性、全员性、全方位性，建立学校党委行政统一领导，部门、学院分工负责，全员协同参与，形成全校统筹联动的质量保障长效机制。</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第五条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坚持持续改进。以常态化的教育教学质量监测、调查、评价、评估为基础，坚持问题导向，推动整改落实，强化结果运用和督导复查，建立持续改进长效机制，实现人才培养质量全周期闭环管理。</w:t>
      </w:r>
    </w:p>
    <w:p>
      <w:pPr>
        <w:pStyle w:val="11"/>
        <w:shd w:val="clear" w:color="auto" w:fill="FFFFFF"/>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olor w:val="auto"/>
          <w:sz w:val="32"/>
          <w:szCs w:val="32"/>
        </w:rPr>
        <w:t>第二章  培育质量文化</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第六条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压实质量保障责任。明确责任主体、厘清责任权限，抓住教师、学生、教学环节、教学管理、教学建设、教学条件等影响质量的关键要素，多部门协同、多主体参与、校院联动，系统构建教学决策、教学运行、条件保障、质量监控、信息收集和质量改进的“六位一体”教学质量保障体系，增强教学质量保障的整体性、协同性，促进学校各方资源合理配置与高效利用。</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第七条</w:t>
      </w:r>
      <w:r>
        <w:rPr>
          <w:rFonts w:hint="eastAsia" w:ascii="仿宋_GB2312" w:eastAsia="仿宋_GB2312"/>
          <w:color w:val="auto"/>
          <w:sz w:val="32"/>
          <w:szCs w:val="32"/>
        </w:rPr>
        <w:t xml:space="preserve"> 推动</w:t>
      </w:r>
      <w:r>
        <w:rPr>
          <w:rFonts w:hint="eastAsia" w:ascii="仿宋_GB2312" w:hAnsi="华文仿宋" w:eastAsia="仿宋_GB2312"/>
          <w:color w:val="auto"/>
          <w:sz w:val="32"/>
          <w:szCs w:val="32"/>
        </w:rPr>
        <w:t>质量文化建设。加强质量文化宣传，营造质量文化建设氛围，激发师生在质量文化建设中的能动性，将质量理念、质量意识、质量标准贯穿人才培养全过程，并内化为师生的共同价值追求和自觉行动，构建自觉、自省、自律、自查、自纠的“五自”质量文化。</w:t>
      </w:r>
    </w:p>
    <w:p>
      <w:pPr>
        <w:pStyle w:val="11"/>
        <w:shd w:val="clear" w:color="auto" w:fill="FFFFFF"/>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olor w:val="auto"/>
          <w:sz w:val="32"/>
          <w:szCs w:val="32"/>
        </w:rPr>
        <w:t>第三章  坚持教学中心地位</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第八条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坚持依法治校新常态。人才培养是高校的根本任务，教学工作是学校的中心工作。积极顺应依法治国、依法治校新常态，遵循</w:t>
      </w:r>
      <w:r>
        <w:rPr>
          <w:rFonts w:hint="default" w:ascii="仿宋_GB2312" w:hAnsi="华文仿宋" w:eastAsia="仿宋_GB2312"/>
          <w:color w:val="auto"/>
          <w:sz w:val="32"/>
          <w:szCs w:val="32"/>
        </w:rPr>
        <w:t>各项法律法规及</w:t>
      </w:r>
      <w:r>
        <w:rPr>
          <w:rFonts w:hint="eastAsia" w:ascii="仿宋_GB2312" w:hAnsi="华文仿宋" w:eastAsia="仿宋_GB2312"/>
          <w:color w:val="auto"/>
          <w:sz w:val="32"/>
          <w:szCs w:val="32"/>
        </w:rPr>
        <w:t>《邵阳学院章程》《邵阳学院学术委员会章程》《邵阳学院教学指导委员会章程》，充分发挥教学指导委员会的教学监督、指导、评估、反馈等职能。</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第九条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坚持教学工作会议制度。建立定期与不定期相结合、学校与学院相结合的教学工作会议制度，更新人才培养理念，确立人才培养新目标，制订本科教学工作的新思路和新举措，研究和解决本科教学工作中的新情况和新问题。学校每两年召开1次全员参与的全校本科教学工作会议，每月召开1次教育教学工作例会，学校党委会、校长办公会每学期至少召开1次本科教学专题会议，学院每学期至少召开1次全院本科教学工作会议。</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第十条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落实领导干部深入本科人才培养一线制度。学校领导、中层干部及管理人员都要参与开学开讲教学检查、考试巡考、毕业设计（论文）答辩、听课评课等，参与开学典礼、毕业典礼、学位授予仪式、学科体育竞赛、科学研究与创新性实验项目等，参与专业实习、教育实习、“三下乡”等校外社会实践活动，深入教学一线，积极了解和参与本科教学工作，及时发现和解决教学工作中存在的问题，推动课堂教学质量提升。</w:t>
      </w:r>
    </w:p>
    <w:p>
      <w:pPr>
        <w:pStyle w:val="11"/>
        <w:shd w:val="clear" w:color="auto" w:fill="FFFFFF"/>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olor w:val="auto"/>
          <w:sz w:val="32"/>
          <w:szCs w:val="32"/>
        </w:rPr>
        <w:t>第四章  建立健全质量标准</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第十一条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明晰人才培养质量标准。根据学校办学定位和人才培养总目标要求，确立专业培养目标，制定明确、公开、可衡量的学生毕业时所应达到的专业培养质量标准，支撑专业培养目标达成。根据专业培养质量标准中对知识、能力、素养等方面的具体要求，制定相关课程和主要实践性环节的教学目标，明确学生学习产出的质量标准或要求。</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第十二条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健全教学管理质量标准。进一步优化各项教学管理规章制度，不断完善涵盖专业人才培养方案制订、专业建设、课程建设、教材建设等方面和课堂教学、实践教学、课程设计、毕业设计（论文）、课程考核与形成性评价等主要教学环节，以及各项教学建设水平评估的工作要求和质量标准，使人才培养和教育教学活动全过程有标可依、有章可循。根据教育教学发展需要，及时做好规章制度的“废、改、立”，不断推进教育教学管理工作的精细化、规范化和科学化。</w:t>
      </w:r>
    </w:p>
    <w:p>
      <w:pPr>
        <w:pStyle w:val="11"/>
        <w:shd w:val="clear" w:color="auto" w:fill="FFFFFF"/>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olor w:val="auto"/>
          <w:sz w:val="32"/>
          <w:szCs w:val="32"/>
        </w:rPr>
        <w:t>第五章  巩固常态教学监控</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第十三条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坚持各类教学检查制度。采取学校检查和学院自查相结合、定期检查与经常检查相结合、专题汇报与经常汇报相结合、检查督促与参谋指导相结合的方法，每学期开展期初、期中、期末教学检查，适时开展专项检查，完善教学质量监控通报制度，推动改进落实。</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第十四条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建立校院两级督导机制。构建校、院两级齐抓共管的教学督导工作体系，压实督导责任，加强督导队伍交流与培训，强化“督”、“导”并重，推动督教、督学、督管三结合。</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第十五条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优化学生评教制度。不断完善评教指标体系，合理设置评教模式，注重评教态度正确引导，加强评教数据科学化处理，进一步提升评教结果的</w:t>
      </w:r>
      <w:r>
        <w:rPr>
          <w:rFonts w:hint="default" w:ascii="仿宋_GB2312" w:hAnsi="华文仿宋" w:eastAsia="仿宋_GB2312"/>
          <w:color w:val="auto"/>
          <w:sz w:val="32"/>
          <w:szCs w:val="32"/>
        </w:rPr>
        <w:t>科学性和</w:t>
      </w:r>
      <w:r>
        <w:rPr>
          <w:rFonts w:hint="eastAsia" w:ascii="仿宋_GB2312" w:hAnsi="华文仿宋" w:eastAsia="仿宋_GB2312"/>
          <w:color w:val="auto"/>
          <w:sz w:val="32"/>
          <w:szCs w:val="32"/>
        </w:rPr>
        <w:t>合理性。</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第十六条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完善教师教学考核评价。进一步优化课程教学质量考核实施办法，形成以学生评教、督导评价为主，以同行评教为辅的多元评价模式，促进评价内容更全面、评价结果应用更有效。</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第十七条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统筹教学状态数据采集。充分利用好教育部本科教学基本状态数据库平台，及时收集教学基本状态数据并开展深入分析和研究，全面了解全校教育教学基本状态，定期编制发布教学质量报告，加强监测数据利用。</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第十八条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强化培养质量跟踪调查。开展毕业生教育教学满意度、专业培养目标达成情况、就业质量、毕业五年后职业发展情况等方面的调研，分别从学生在校学习体验评价、用人单位评价、校友评价多个视角收集意见和建议，为学校修订人才培养方案、改进教学策略、加大教学投入、加强教学管理、提升服务水平提供依据。</w:t>
      </w:r>
    </w:p>
    <w:p>
      <w:pPr>
        <w:pStyle w:val="11"/>
        <w:shd w:val="clear" w:color="auto" w:fill="FFFFFF"/>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olor w:val="auto"/>
          <w:sz w:val="32"/>
          <w:szCs w:val="32"/>
        </w:rPr>
        <w:t>第六章  完善专项评估</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第十九条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开展专业评估。完善本科专业评估管理办法，对已有三届及以上毕业生的所有本科专业开展专业状态数据监测和评估，引导专业加强建设，追求一流培养质量，评估结果作为学校专业建设及动态调整的重要依据。</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第二十条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推进专业认证。以专业认证为抓手，继续深化本科教学改革，加强专业内涵建设，全力推进符合条件的工科类、师范类、医学类专业申请专业认证，积极鼓励参与国际认证。对其它专业，全面按照“OBE”教育理念开展教学基本建设，切实保证各专业建设水平和人才培养质量。</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第二十一条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实施课程评价。对全校在设课程，围绕课程目标、教学大纲与教学内容、教案设计与教学方法、课程考核与形成性评价、教学效果与达成评价等方面进行抽查评估。对各类专项建设课程，按照建设目标和任务组织验收评估。</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第二十二条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完善教学单位年度目标考核。围绕日常教学管理、教学质量、教学建设成果以及学生学习成效等方面，进一步完善对教学单位教学工作的考核及评价办法，将考核结果作为年度绩效分配的重要指标，推动各教学单位教育教学各项工作全面发展。</w:t>
      </w:r>
    </w:p>
    <w:p>
      <w:pPr>
        <w:pStyle w:val="11"/>
        <w:shd w:val="clear" w:color="auto" w:fill="FFFFFF"/>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olor w:val="auto"/>
          <w:sz w:val="32"/>
          <w:szCs w:val="32"/>
        </w:rPr>
        <w:t>第七章  优化激励约束机制</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第二十三条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 xml:space="preserve">优化本科教学激励机制。完善本科教学激励机制，完善学校绩效工资改革实施办法，出台本科教学奖励办法，建立健全教学成果奖、优秀教师奖、优秀教学质量奖、教学标兵等教学奖励制度，从不同角度激发广大教师参与本科教学的积极性和创造性，激励教师潜心育人，静心教书，为本科教学作出更多贡献。 </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第二十四条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健全本科教学约束机制。明确教师评聘岗位职责，严格执行《邵阳学院本科教学工作规范》《邵阳学院教职工受处分后工资待遇处理规定》《</w:t>
      </w:r>
      <w:r>
        <w:rPr>
          <w:rFonts w:hint="eastAsia" w:ascii="仿宋_GB2312" w:hAnsi="华文仿宋" w:eastAsia="仿宋_GB2312"/>
          <w:color w:val="auto"/>
          <w:sz w:val="32"/>
          <w:szCs w:val="32"/>
        </w:rPr>
        <w:fldChar w:fldCharType="begin"/>
      </w:r>
      <w:r>
        <w:rPr>
          <w:rFonts w:hint="eastAsia" w:ascii="仿宋_GB2312" w:hAnsi="华文仿宋" w:eastAsia="仿宋_GB2312"/>
          <w:color w:val="auto"/>
          <w:sz w:val="32"/>
          <w:szCs w:val="32"/>
        </w:rPr>
        <w:instrText xml:space="preserve"> HYPERLINK "http://www2.hnsyu.net/jxzljkc/glwj/xxwj/201705/t20170517_64115.htm" </w:instrText>
      </w:r>
      <w:r>
        <w:rPr>
          <w:rFonts w:hint="eastAsia" w:ascii="仿宋_GB2312" w:hAnsi="华文仿宋" w:eastAsia="仿宋_GB2312"/>
          <w:color w:val="auto"/>
          <w:sz w:val="32"/>
          <w:szCs w:val="32"/>
        </w:rPr>
        <w:fldChar w:fldCharType="separate"/>
      </w:r>
      <w:r>
        <w:rPr>
          <w:rFonts w:hint="eastAsia" w:ascii="仿宋_GB2312" w:hAnsi="华文仿宋" w:eastAsia="仿宋_GB2312"/>
          <w:color w:val="auto"/>
          <w:sz w:val="32"/>
          <w:szCs w:val="32"/>
        </w:rPr>
        <w:t>邵阳学院教学事故认定及处理条例</w:t>
      </w:r>
      <w:r>
        <w:rPr>
          <w:rFonts w:hint="eastAsia" w:ascii="仿宋_GB2312" w:hAnsi="华文仿宋" w:eastAsia="仿宋_GB2312"/>
          <w:color w:val="auto"/>
          <w:sz w:val="32"/>
          <w:szCs w:val="32"/>
        </w:rPr>
        <w:fldChar w:fldCharType="end"/>
      </w:r>
      <w:r>
        <w:rPr>
          <w:rFonts w:hint="eastAsia" w:ascii="仿宋_GB2312" w:hAnsi="华文仿宋" w:eastAsia="仿宋_GB2312"/>
          <w:color w:val="auto"/>
          <w:sz w:val="32"/>
          <w:szCs w:val="32"/>
        </w:rPr>
        <w:t xml:space="preserve">》，严格教学事故的认定与处理。落实教授上课制度，教授每学年必须独立主讲1门本科生理论课程，鼓励教授讲授低年级核心课程、参与学生科学研究与创新性实验项目等第二课堂活动。 </w:t>
      </w:r>
    </w:p>
    <w:p>
      <w:pPr>
        <w:pStyle w:val="11"/>
        <w:shd w:val="clear" w:color="auto" w:fill="FFFFFF"/>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olor w:val="auto"/>
          <w:sz w:val="32"/>
          <w:szCs w:val="32"/>
        </w:rPr>
        <w:t>第八章 加强二级学院质量保障</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第二十五条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发挥学院质量保障主体作用。坚持学校、学院两级质量保障协调行动、相辅相成和互为补充。推进质量保障工作重心下移，</w:t>
      </w:r>
      <w:r>
        <w:rPr>
          <w:rFonts w:hint="eastAsia" w:ascii="仿宋_GB2312" w:hAnsi="华文仿宋" w:eastAsia="仿宋_GB2312"/>
          <w:color w:val="auto"/>
          <w:sz w:val="32"/>
          <w:szCs w:val="32"/>
          <w:lang w:val="en-US" w:eastAsia="zh-CN"/>
        </w:rPr>
        <w:t>二级学院党政主要负责人是教学质量的第一责任人，</w:t>
      </w:r>
      <w:r>
        <w:rPr>
          <w:rFonts w:hint="eastAsia" w:ascii="仿宋_GB2312" w:hAnsi="华文仿宋" w:eastAsia="仿宋_GB2312"/>
          <w:color w:val="auto"/>
          <w:sz w:val="32"/>
          <w:szCs w:val="32"/>
        </w:rPr>
        <w:t>充分发挥学院教学指导分委员会的研究、咨询、指导和决策功能，增强教研室、实验室等基层教学组织的凝聚力和执行力，建立健全学院教学督导制度，加强学院一级的同行评议。</w:t>
      </w:r>
    </w:p>
    <w:p>
      <w:pPr>
        <w:pStyle w:val="11"/>
        <w:shd w:val="clear" w:color="auto" w:fill="FFFFFF"/>
        <w:spacing w:before="0" w:beforeAutospacing="0" w:after="0" w:afterAutospacing="0" w:line="560" w:lineRule="exact"/>
        <w:ind w:firstLine="621" w:firstLineChars="200"/>
        <w:jc w:val="both"/>
        <w:rPr>
          <w:rFonts w:hint="eastAsia" w:ascii="仿宋" w:hAnsi="仿宋" w:eastAsia="仿宋"/>
          <w:b/>
          <w:bCs/>
          <w:color w:val="auto"/>
          <w:sz w:val="31"/>
          <w:szCs w:val="31"/>
        </w:rPr>
      </w:pPr>
      <w:r>
        <w:rPr>
          <w:rFonts w:hint="eastAsia" w:ascii="仿宋" w:hAnsi="仿宋" w:eastAsia="仿宋"/>
          <w:b/>
          <w:bCs/>
          <w:color w:val="auto"/>
          <w:sz w:val="31"/>
          <w:szCs w:val="31"/>
        </w:rPr>
        <w:t>第二十六条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开展学院教学工作评估。将学院教学建设、教学改革、教学管理等纳入学院教学工作评估指标体系，评估结果作为学院教学工作年度综合考核和经费投入、招生计划等教学资源分配的重要依据，推动学院形成自我约束、自我完善、自我发展的机制，不断提高学院教育教学质量和办学水平。</w:t>
      </w:r>
    </w:p>
    <w:p>
      <w:pPr>
        <w:pStyle w:val="11"/>
        <w:shd w:val="clear" w:color="auto" w:fill="FFFFFF"/>
        <w:spacing w:before="0" w:beforeAutospacing="0" w:after="0" w:afterAutospacing="0" w:line="560" w:lineRule="exact"/>
        <w:jc w:val="center"/>
        <w:rPr>
          <w:rFonts w:hint="eastAsia" w:ascii="黑体" w:hAnsi="黑体" w:eastAsia="黑体"/>
          <w:color w:val="auto"/>
          <w:sz w:val="32"/>
          <w:szCs w:val="32"/>
        </w:rPr>
      </w:pPr>
      <w:r>
        <w:rPr>
          <w:rFonts w:hint="eastAsia" w:ascii="黑体" w:hAnsi="黑体" w:eastAsia="黑体"/>
          <w:color w:val="auto"/>
          <w:sz w:val="32"/>
          <w:szCs w:val="32"/>
        </w:rPr>
        <w:t>第九章  加强教学信息反馈闭环</w:t>
      </w:r>
    </w:p>
    <w:p>
      <w:pPr>
        <w:pStyle w:val="11"/>
        <w:shd w:val="clear" w:color="auto" w:fill="FFFFFF"/>
        <w:spacing w:before="0" w:beforeAutospacing="0" w:after="0" w:afterAutospacing="0" w:line="520" w:lineRule="exact"/>
        <w:ind w:firstLine="621" w:firstLineChars="200"/>
        <w:rPr>
          <w:rFonts w:hint="eastAsia" w:ascii="仿宋" w:hAnsi="仿宋" w:eastAsia="仿宋"/>
          <w:b/>
          <w:bCs/>
          <w:color w:val="auto"/>
          <w:sz w:val="31"/>
          <w:szCs w:val="31"/>
        </w:rPr>
      </w:pPr>
      <w:r>
        <w:rPr>
          <w:rFonts w:hint="eastAsia" w:ascii="仿宋" w:hAnsi="仿宋" w:eastAsia="仿宋"/>
          <w:b/>
          <w:bCs/>
          <w:color w:val="auto"/>
          <w:sz w:val="31"/>
          <w:szCs w:val="31"/>
        </w:rPr>
        <w:t>第二十七条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做好常规监测问题反馈及整改。对教学检查、教学督导、教学监测、评学评教、专项评估以及师生座谈会等相关工作中发现的问题进行定期通报，及时反馈至学校相关职能部门、教辅单位、学院和教师，并督促在规定期限内完成整改任务，推进持续改进。</w:t>
      </w:r>
    </w:p>
    <w:p>
      <w:pPr>
        <w:pStyle w:val="11"/>
        <w:shd w:val="clear" w:color="auto" w:fill="FFFFFF"/>
        <w:spacing w:before="0" w:beforeAutospacing="0" w:after="0" w:afterAutospacing="0" w:line="520" w:lineRule="exact"/>
        <w:ind w:firstLine="621" w:firstLineChars="200"/>
        <w:rPr>
          <w:rFonts w:hint="eastAsia" w:ascii="仿宋" w:hAnsi="仿宋" w:eastAsia="仿宋"/>
          <w:b/>
          <w:bCs/>
          <w:color w:val="auto"/>
          <w:sz w:val="31"/>
          <w:szCs w:val="31"/>
        </w:rPr>
      </w:pPr>
      <w:r>
        <w:rPr>
          <w:rFonts w:hint="eastAsia" w:ascii="仿宋" w:hAnsi="仿宋" w:eastAsia="仿宋"/>
          <w:b/>
          <w:bCs/>
          <w:color w:val="auto"/>
          <w:sz w:val="31"/>
          <w:szCs w:val="31"/>
        </w:rPr>
        <w:t>第二十八条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做好培养质量达成评价及整改。遵循OBE理念，进一步完善培养目标达成评价、毕业要求达成评价及课程目标达成评价机制，规范评价方法与程序，聚焦目标达成，针对性地提出整改对策，实现持续改进。</w:t>
      </w:r>
    </w:p>
    <w:p>
      <w:pPr>
        <w:pStyle w:val="11"/>
        <w:shd w:val="clear" w:color="auto" w:fill="FFFFFF"/>
        <w:spacing w:before="0" w:beforeAutospacing="0" w:after="0" w:afterAutospacing="0" w:line="520" w:lineRule="exact"/>
        <w:ind w:firstLine="621" w:firstLineChars="200"/>
        <w:rPr>
          <w:rFonts w:hint="eastAsia" w:ascii="仿宋" w:hAnsi="仿宋" w:eastAsia="仿宋"/>
          <w:b/>
          <w:bCs/>
          <w:color w:val="auto"/>
          <w:sz w:val="31"/>
          <w:szCs w:val="31"/>
        </w:rPr>
      </w:pPr>
      <w:r>
        <w:rPr>
          <w:rFonts w:hint="eastAsia" w:ascii="仿宋" w:hAnsi="仿宋" w:eastAsia="仿宋"/>
          <w:b/>
          <w:bCs/>
          <w:color w:val="auto"/>
          <w:sz w:val="31"/>
          <w:szCs w:val="31"/>
        </w:rPr>
        <w:t>第二十九条</w:t>
      </w:r>
      <w:r>
        <w:rPr>
          <w:rFonts w:hint="eastAsia" w:ascii="仿宋_GB2312" w:eastAsia="仿宋_GB2312"/>
          <w:color w:val="auto"/>
          <w:sz w:val="32"/>
          <w:szCs w:val="32"/>
        </w:rPr>
        <w:t xml:space="preserve"> </w:t>
      </w:r>
      <w:r>
        <w:rPr>
          <w:rFonts w:hint="eastAsia" w:ascii="仿宋_GB2312" w:hAnsi="华文仿宋" w:eastAsia="仿宋_GB2312"/>
          <w:color w:val="auto"/>
          <w:sz w:val="32"/>
          <w:szCs w:val="32"/>
        </w:rPr>
        <w:t>做好社会评价信息反馈及整改。定期组织用人单位代表、校友代表、行业专家等召开专业教学质量座谈会，了解社会对本专业毕业生和教育教学质量的客观评价，根据反馈意见及时调整专业人才培养方案，适应社会发展需要。</w:t>
      </w:r>
    </w:p>
    <w:p>
      <w:pPr>
        <w:widowControl/>
        <w:spacing w:line="560" w:lineRule="exact"/>
        <w:jc w:val="center"/>
        <w:rPr>
          <w:rFonts w:hint="eastAsia" w:ascii="黑体" w:hAnsi="黑体" w:eastAsia="黑体"/>
          <w:color w:val="auto"/>
          <w:kern w:val="0"/>
          <w:sz w:val="32"/>
          <w:szCs w:val="32"/>
        </w:rPr>
      </w:pPr>
      <w:r>
        <w:rPr>
          <w:rFonts w:hint="eastAsia" w:ascii="黑体" w:hAnsi="黑体" w:eastAsia="黑体"/>
          <w:color w:val="auto"/>
          <w:kern w:val="0"/>
          <w:sz w:val="32"/>
          <w:szCs w:val="32"/>
        </w:rPr>
        <w:t>第十章  附 则</w:t>
      </w:r>
      <w:r>
        <w:rPr>
          <w:rFonts w:hint="eastAsia" w:ascii="仿宋" w:hAnsi="仿宋" w:eastAsia="仿宋"/>
          <w:b/>
          <w:bCs/>
          <w:color w:val="auto"/>
          <w:kern w:val="0"/>
          <w:sz w:val="31"/>
          <w:szCs w:val="31"/>
        </w:rPr>
        <w:t xml:space="preserve"> </w:t>
      </w:r>
    </w:p>
    <w:p>
      <w:pPr>
        <w:spacing w:line="560" w:lineRule="exact"/>
        <w:ind w:firstLine="621" w:firstLineChars="200"/>
        <w:rPr>
          <w:rFonts w:hint="eastAsia" w:ascii="仿宋" w:hAnsi="仿宋" w:eastAsia="仿宋"/>
          <w:b/>
          <w:bCs/>
          <w:color w:val="auto"/>
          <w:kern w:val="0"/>
          <w:sz w:val="31"/>
          <w:szCs w:val="31"/>
        </w:rPr>
      </w:pPr>
      <w:r>
        <w:rPr>
          <w:rFonts w:hint="eastAsia" w:ascii="仿宋" w:hAnsi="仿宋" w:eastAsia="仿宋"/>
          <w:b/>
          <w:bCs/>
          <w:color w:val="auto"/>
          <w:kern w:val="0"/>
          <w:sz w:val="31"/>
          <w:szCs w:val="31"/>
        </w:rPr>
        <w:t>第三十条</w:t>
      </w:r>
      <w:r>
        <w:rPr>
          <w:rFonts w:hint="eastAsia" w:ascii="仿宋_GB2312" w:hAnsi="SimSun" w:eastAsia="仿宋_GB2312"/>
          <w:color w:val="auto"/>
          <w:sz w:val="32"/>
          <w:szCs w:val="32"/>
        </w:rPr>
        <w:t xml:space="preserve"> 本实施意见由</w:t>
      </w:r>
      <w:r>
        <w:rPr>
          <w:rFonts w:hint="eastAsia" w:ascii="仿宋_GB2312" w:hAnsi="SimSun" w:eastAsia="仿宋_GB2312"/>
          <w:color w:val="auto"/>
          <w:kern w:val="0"/>
          <w:sz w:val="32"/>
          <w:szCs w:val="32"/>
        </w:rPr>
        <w:t>教务处</w:t>
      </w:r>
      <w:r>
        <w:rPr>
          <w:rFonts w:hint="eastAsia" w:ascii="仿宋_GB2312" w:hAnsi="SimSun" w:eastAsia="仿宋_GB2312"/>
          <w:color w:val="auto"/>
          <w:sz w:val="32"/>
          <w:szCs w:val="32"/>
        </w:rPr>
        <w:t>负责解释。</w:t>
      </w:r>
    </w:p>
    <w:p>
      <w:pPr>
        <w:spacing w:line="560" w:lineRule="exact"/>
        <w:ind w:firstLine="621" w:firstLineChars="200"/>
        <w:rPr>
          <w:rFonts w:hint="eastAsia" w:ascii="仿宋" w:hAnsi="仿宋" w:eastAsia="仿宋"/>
          <w:b/>
          <w:bCs/>
          <w:color w:val="auto"/>
          <w:kern w:val="0"/>
          <w:sz w:val="31"/>
          <w:szCs w:val="31"/>
        </w:rPr>
      </w:pPr>
      <w:r>
        <w:rPr>
          <w:rFonts w:hint="eastAsia" w:ascii="仿宋" w:hAnsi="仿宋" w:eastAsia="仿宋"/>
          <w:b/>
          <w:bCs/>
          <w:color w:val="auto"/>
          <w:kern w:val="0"/>
          <w:sz w:val="31"/>
          <w:szCs w:val="31"/>
        </w:rPr>
        <w:t>第三十一条</w:t>
      </w:r>
      <w:r>
        <w:rPr>
          <w:rFonts w:hint="eastAsia" w:ascii="仿宋_GB2312" w:hAnsi="SimSun" w:eastAsia="仿宋_GB2312"/>
          <w:color w:val="auto"/>
          <w:sz w:val="32"/>
          <w:szCs w:val="32"/>
        </w:rPr>
        <w:t xml:space="preserve"> 本实施意见自颁布之日起执行，原《邵阳学院关于加强教学质量保障体系的若干意见（邵院政字〔2019〕49号）同时废止。</w:t>
      </w:r>
    </w:p>
    <w:bookmarkEnd w:id="1"/>
    <w:p>
      <w:pPr>
        <w:spacing w:line="560" w:lineRule="exact"/>
        <w:jc w:val="both"/>
        <w:rPr>
          <w:rFonts w:hint="eastAsia" w:ascii="仿宋_GB2312" w:hAnsi="仿宋" w:eastAsia="仿宋_GB2312" w:cs="Times New Roman"/>
          <w:sz w:val="32"/>
          <w:szCs w:val="32"/>
        </w:rPr>
      </w:pPr>
    </w:p>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spacing w:line="560" w:lineRule="exact"/>
        <w:jc w:val="both"/>
        <w:rPr>
          <w:rFonts w:hint="eastAsia" w:ascii="仿宋_GB2312" w:hAnsi="仿宋_GB2312" w:eastAsia="仿宋_GB2312" w:cs="仿宋_GB2312"/>
          <w:sz w:val="32"/>
          <w:szCs w:val="32"/>
        </w:rPr>
      </w:pPr>
    </w:p>
    <w:p>
      <w:pPr>
        <w:pBdr>
          <w:top w:val="single" w:color="auto" w:sz="6" w:space="1"/>
          <w:bottom w:val="single" w:color="auto" w:sz="6" w:space="1"/>
        </w:pBdr>
        <w:adjustRightInd w:val="0"/>
        <w:spacing w:line="480" w:lineRule="exact"/>
      </w:pPr>
      <w:r>
        <w:rPr>
          <w:rFonts w:hint="eastAsia" w:ascii="仿宋_GB2312" w:hAnsi="SimSun" w:eastAsia="仿宋_GB2312"/>
          <w:sz w:val="32"/>
          <w:szCs w:val="32"/>
        </w:rPr>
        <w:t>邵阳学院</w:t>
      </w:r>
      <w:r>
        <w:rPr>
          <w:rFonts w:hint="eastAsia" w:ascii="仿宋_GB2312" w:hAnsi="SimSun" w:eastAsia="仿宋_GB2312" w:cs="仿宋_GB2312"/>
          <w:color w:val="000000"/>
          <w:sz w:val="32"/>
          <w:szCs w:val="32"/>
        </w:rPr>
        <w:t xml:space="preserve">办公室                </w:t>
      </w:r>
      <w:r>
        <w:rPr>
          <w:rFonts w:hint="eastAsia" w:ascii="仿宋_GB2312" w:hAnsi="SimSun" w:eastAsia="仿宋_GB2312" w:cs="仿宋_GB2312"/>
          <w:color w:val="000000"/>
          <w:sz w:val="32"/>
          <w:szCs w:val="32"/>
          <w:lang w:val="en-US" w:eastAsia="zh-CN"/>
        </w:rPr>
        <w:t xml:space="preserve">    </w:t>
      </w:r>
      <w:r>
        <w:rPr>
          <w:rFonts w:hint="eastAsia" w:ascii="仿宋_GB2312" w:hAnsi="SimSun" w:eastAsia="仿宋_GB2312" w:cs="仿宋_GB2312"/>
          <w:color w:val="000000"/>
          <w:sz w:val="32"/>
          <w:szCs w:val="32"/>
        </w:rPr>
        <w:t>202</w:t>
      </w:r>
      <w:r>
        <w:rPr>
          <w:rFonts w:hint="default" w:ascii="仿宋_GB2312" w:hAnsi="SimSun" w:eastAsia="仿宋_GB2312" w:cs="仿宋_GB2312"/>
          <w:color w:val="000000"/>
          <w:sz w:val="32"/>
          <w:szCs w:val="32"/>
        </w:rPr>
        <w:t>4</w:t>
      </w:r>
      <w:r>
        <w:rPr>
          <w:rFonts w:hint="eastAsia" w:ascii="仿宋_GB2312" w:hAnsi="SimSun" w:eastAsia="仿宋_GB2312" w:cs="仿宋_GB2312"/>
          <w:color w:val="000000"/>
          <w:sz w:val="32"/>
          <w:szCs w:val="32"/>
        </w:rPr>
        <w:t>年</w:t>
      </w:r>
      <w:r>
        <w:rPr>
          <w:rFonts w:hint="default" w:ascii="仿宋_GB2312" w:hAnsi="SimSun" w:eastAsia="仿宋_GB2312" w:cs="仿宋_GB2312"/>
          <w:color w:val="000000"/>
          <w:sz w:val="32"/>
          <w:szCs w:val="32"/>
        </w:rPr>
        <w:t>10</w:t>
      </w:r>
      <w:r>
        <w:rPr>
          <w:rFonts w:hint="eastAsia" w:ascii="仿宋_GB2312" w:hAnsi="SimSun" w:eastAsia="仿宋_GB2312" w:cs="仿宋_GB2312"/>
          <w:color w:val="000000"/>
          <w:sz w:val="32"/>
          <w:szCs w:val="32"/>
        </w:rPr>
        <w:t xml:space="preserve">月 </w:t>
      </w:r>
      <w:r>
        <w:rPr>
          <w:rFonts w:hint="default" w:ascii="仿宋_GB2312" w:hAnsi="SimSun" w:eastAsia="仿宋_GB2312" w:cs="仿宋_GB2312"/>
          <w:color w:val="000000"/>
          <w:sz w:val="32"/>
          <w:szCs w:val="32"/>
        </w:rPr>
        <w:t>15</w:t>
      </w:r>
      <w:r>
        <w:rPr>
          <w:rFonts w:hint="eastAsia" w:ascii="仿宋_GB2312" w:hAnsi="SimSun" w:eastAsia="仿宋_GB2312" w:cs="仿宋_GB2312"/>
          <w:color w:val="000000"/>
          <w:sz w:val="32"/>
          <w:szCs w:val="32"/>
        </w:rPr>
        <w:t>日印发</w:t>
      </w:r>
    </w:p>
    <w:sectPr>
      <w:headerReference r:id="rId3" w:type="default"/>
      <w:footerReference r:id="rId4" w:type="default"/>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altName w:val="Kingsoft Confetti"/>
    <w:panose1 w:val="05000000000000000000"/>
    <w:charset w:val="00"/>
    <w:family w:val="auto"/>
    <w:pitch w:val="default"/>
    <w:sig w:usb0="00000000" w:usb1="1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新宋体">
    <w:altName w:val="汉仪书宋二KW"/>
    <w:panose1 w:val="02010609030101010101"/>
    <w:charset w:val="86"/>
    <w:family w:val="modern"/>
    <w:pitch w:val="default"/>
    <w:sig w:usb0="00000000" w:usb1="0000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方正小标宋简体"/>
    <w:panose1 w:val="03000509000000000000"/>
    <w:charset w:val="86"/>
    <w:family w:val="script"/>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___WRD_EMBED_SUB_41">
    <w:altName w:val="仿宋字体"/>
    <w:panose1 w:val="03000509000000000000"/>
    <w:charset w:val="00"/>
    <w:family w:val="modern"/>
    <w:pitch w:val="default"/>
    <w:sig w:usb0="00000000" w:usb1="00000000" w:usb2="00000000" w:usb3="00000000" w:csb0="00040001" w:csb1="00000000"/>
  </w:font>
  <w:font w:name="华文仿宋">
    <w:altName w:val="汉仪仿宋KW"/>
    <w:panose1 w:val="02010600040101010101"/>
    <w:charset w:val="86"/>
    <w:family w:val="auto"/>
    <w:pitch w:val="default"/>
    <w:sig w:usb0="00000000" w:usb1="00000000" w:usb2="00000000" w:usb3="00000000" w:csb0="0004009F" w:csb1="DFD70000"/>
  </w:font>
  <w:font w:name="汉仪仿宋KW">
    <w:panose1 w:val="00020600040101010101"/>
    <w:charset w:val="86"/>
    <w:family w:val="auto"/>
    <w:pitch w:val="default"/>
    <w:sig w:usb0="A00002BF" w:usb1="18EF7CFA" w:usb2="00000016" w:usb3="00000000" w:csb0="00040000" w:csb1="00000000"/>
  </w:font>
  <w:font w:name="仿宋字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8"/>
                            <w:rPr>
                              <w:rFonts w:hint="eastAsia" w:eastAsia="SimSun"/>
                              <w:lang w:eastAsia="zh-CN"/>
                            </w:rPr>
                          </w:pPr>
                          <w:r>
                            <w:rPr>
                              <w:rFonts w:hint="eastAsia" w:ascii="SimSun" w:hAnsi="SimSun" w:eastAsia="SimSun" w:cs="SimSun"/>
                              <w:sz w:val="28"/>
                              <w:szCs w:val="28"/>
                              <w:lang w:eastAsia="zh-CN"/>
                            </w:rPr>
                            <w:fldChar w:fldCharType="begin"/>
                          </w:r>
                          <w:r>
                            <w:rPr>
                              <w:rFonts w:hint="eastAsia" w:ascii="SimSun" w:hAnsi="SimSun" w:eastAsia="SimSun" w:cs="SimSun"/>
                              <w:sz w:val="28"/>
                              <w:szCs w:val="28"/>
                              <w:lang w:eastAsia="zh-CN"/>
                            </w:rPr>
                            <w:instrText xml:space="preserve"> PAGE  \* MERGEFORMAT </w:instrText>
                          </w:r>
                          <w:r>
                            <w:rPr>
                              <w:rFonts w:hint="eastAsia" w:ascii="SimSun" w:hAnsi="SimSun" w:eastAsia="SimSun" w:cs="SimSun"/>
                              <w:sz w:val="28"/>
                              <w:szCs w:val="28"/>
                              <w:lang w:eastAsia="zh-CN"/>
                            </w:rPr>
                            <w:fldChar w:fldCharType="separate"/>
                          </w:r>
                          <w:r>
                            <w:rPr>
                              <w:rFonts w:hint="eastAsia" w:ascii="SimSun" w:hAnsi="SimSun" w:eastAsia="SimSun" w:cs="SimSun"/>
                              <w:sz w:val="28"/>
                              <w:szCs w:val="28"/>
                              <w:lang w:eastAsia="zh-CN"/>
                            </w:rPr>
                            <w:t>1</w:t>
                          </w:r>
                          <w:r>
                            <w:rPr>
                              <w:rFonts w:hint="eastAsia" w:ascii="SimSun" w:hAnsi="SimSun" w:eastAsia="SimSun" w:cs="SimSun"/>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d1dzG4QEAALkDAAAOAAAA&#10;AAAAAAEAIAAAAB4BAABkcnMvZTJvRG9jLnhtbFBLBQYAAAAABgAGAFkBAABxBQAAAAA=&#10;">
              <v:fill on="f" focussize="0,0"/>
              <v:stroke on="f"/>
              <v:imagedata o:title=""/>
              <o:lock v:ext="edit" aspectratio="f"/>
              <v:textbox inset="0mm,0mm,0mm,0mm" style="mso-fit-shape-to-text:t;">
                <w:txbxContent>
                  <w:p>
                    <w:pPr>
                      <w:pStyle w:val="8"/>
                      <w:rPr>
                        <w:rFonts w:hint="eastAsia" w:eastAsia="SimSun"/>
                        <w:lang w:eastAsia="zh-CN"/>
                      </w:rPr>
                    </w:pPr>
                    <w:r>
                      <w:rPr>
                        <w:rFonts w:hint="eastAsia" w:ascii="SimSun" w:hAnsi="SimSun" w:eastAsia="SimSun" w:cs="SimSun"/>
                        <w:sz w:val="28"/>
                        <w:szCs w:val="28"/>
                        <w:lang w:eastAsia="zh-CN"/>
                      </w:rPr>
                      <w:fldChar w:fldCharType="begin"/>
                    </w:r>
                    <w:r>
                      <w:rPr>
                        <w:rFonts w:hint="eastAsia" w:ascii="SimSun" w:hAnsi="SimSun" w:eastAsia="SimSun" w:cs="SimSun"/>
                        <w:sz w:val="28"/>
                        <w:szCs w:val="28"/>
                        <w:lang w:eastAsia="zh-CN"/>
                      </w:rPr>
                      <w:instrText xml:space="preserve"> PAGE  \* MERGEFORMAT </w:instrText>
                    </w:r>
                    <w:r>
                      <w:rPr>
                        <w:rFonts w:hint="eastAsia" w:ascii="SimSun" w:hAnsi="SimSun" w:eastAsia="SimSun" w:cs="SimSun"/>
                        <w:sz w:val="28"/>
                        <w:szCs w:val="28"/>
                        <w:lang w:eastAsia="zh-CN"/>
                      </w:rPr>
                      <w:fldChar w:fldCharType="separate"/>
                    </w:r>
                    <w:r>
                      <w:rPr>
                        <w:rFonts w:hint="eastAsia" w:ascii="SimSun" w:hAnsi="SimSun" w:eastAsia="SimSun" w:cs="SimSun"/>
                        <w:sz w:val="28"/>
                        <w:szCs w:val="28"/>
                        <w:lang w:eastAsia="zh-CN"/>
                      </w:rPr>
                      <w:t>1</w:t>
                    </w:r>
                    <w:r>
                      <w:rPr>
                        <w:rFonts w:hint="eastAsia" w:ascii="SimSun" w:hAnsi="SimSun" w:eastAsia="SimSun" w:cs="SimSun"/>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MzNlNWIzNDk1YzUxMDg5YmE1NTczYzBhODcxNTIifQ=="/>
    <w:docVar w:name="KGWebUrl" w:val="https://oa.hnsyu.net/weaver/weaver.file.FileDownloadForNews?uuid=0402f58a-4d71-4dff-82ae-a9f85c5c27fa&amp;fileid=527&amp;type=showMould&amp;isofficeview=0&amp;requestid=undefined&amp;authStr=undefined&amp;authSignatureStr=undefined&amp;f_weaver_belongto_userid=undefined&amp;isrequest=1&amp;download=1&amp;f_weaver_belongto_usertype=0"/>
  </w:docVars>
  <w:rsids>
    <w:rsidRoot w:val="3305586C"/>
    <w:rsid w:val="00022117"/>
    <w:rsid w:val="00081B23"/>
    <w:rsid w:val="00096662"/>
    <w:rsid w:val="000B0E5E"/>
    <w:rsid w:val="00110332"/>
    <w:rsid w:val="00121A46"/>
    <w:rsid w:val="00126791"/>
    <w:rsid w:val="001D550A"/>
    <w:rsid w:val="00207B8B"/>
    <w:rsid w:val="002275BC"/>
    <w:rsid w:val="003234FE"/>
    <w:rsid w:val="003439A4"/>
    <w:rsid w:val="003834F3"/>
    <w:rsid w:val="0039164A"/>
    <w:rsid w:val="00423B99"/>
    <w:rsid w:val="004308F4"/>
    <w:rsid w:val="004B1A92"/>
    <w:rsid w:val="004F0AC5"/>
    <w:rsid w:val="00525DBD"/>
    <w:rsid w:val="00617036"/>
    <w:rsid w:val="006635E5"/>
    <w:rsid w:val="006F22AF"/>
    <w:rsid w:val="00703255"/>
    <w:rsid w:val="00714082"/>
    <w:rsid w:val="007376B4"/>
    <w:rsid w:val="00765BB1"/>
    <w:rsid w:val="007B7879"/>
    <w:rsid w:val="00803B84"/>
    <w:rsid w:val="00845233"/>
    <w:rsid w:val="008E1F97"/>
    <w:rsid w:val="009341FB"/>
    <w:rsid w:val="00984067"/>
    <w:rsid w:val="00A65AA9"/>
    <w:rsid w:val="00A7201F"/>
    <w:rsid w:val="00AE556B"/>
    <w:rsid w:val="00AF1970"/>
    <w:rsid w:val="00B014E3"/>
    <w:rsid w:val="00B676AE"/>
    <w:rsid w:val="00B936A8"/>
    <w:rsid w:val="00BA61EB"/>
    <w:rsid w:val="00BC0923"/>
    <w:rsid w:val="00BE2290"/>
    <w:rsid w:val="00BF2265"/>
    <w:rsid w:val="00C41ED7"/>
    <w:rsid w:val="00C810DA"/>
    <w:rsid w:val="00CA038E"/>
    <w:rsid w:val="00CD21A9"/>
    <w:rsid w:val="00CD7369"/>
    <w:rsid w:val="00CF085B"/>
    <w:rsid w:val="00D66B74"/>
    <w:rsid w:val="00DB7FC9"/>
    <w:rsid w:val="00DC1D99"/>
    <w:rsid w:val="00DD0D0A"/>
    <w:rsid w:val="00DE6483"/>
    <w:rsid w:val="00E52E2A"/>
    <w:rsid w:val="00EB280F"/>
    <w:rsid w:val="00ED14C1"/>
    <w:rsid w:val="00ED3C9B"/>
    <w:rsid w:val="00EF3B8A"/>
    <w:rsid w:val="00F503F4"/>
    <w:rsid w:val="00F7087D"/>
    <w:rsid w:val="00FA188F"/>
    <w:rsid w:val="00FA3E52"/>
    <w:rsid w:val="02917BA6"/>
    <w:rsid w:val="03A1495B"/>
    <w:rsid w:val="04986FD3"/>
    <w:rsid w:val="04CE484D"/>
    <w:rsid w:val="06124EAE"/>
    <w:rsid w:val="06B26217"/>
    <w:rsid w:val="08401F80"/>
    <w:rsid w:val="0B7A6902"/>
    <w:rsid w:val="0D15587B"/>
    <w:rsid w:val="0E9E1232"/>
    <w:rsid w:val="0FD56387"/>
    <w:rsid w:val="0FE7488C"/>
    <w:rsid w:val="109D4A81"/>
    <w:rsid w:val="10CB5328"/>
    <w:rsid w:val="14595E5C"/>
    <w:rsid w:val="150B2C71"/>
    <w:rsid w:val="15720EE0"/>
    <w:rsid w:val="17EA5B76"/>
    <w:rsid w:val="185B1B96"/>
    <w:rsid w:val="19ED2BD4"/>
    <w:rsid w:val="1BBC6F17"/>
    <w:rsid w:val="1BCD52E9"/>
    <w:rsid w:val="1F7F3F52"/>
    <w:rsid w:val="1F8C6FE6"/>
    <w:rsid w:val="23386ADD"/>
    <w:rsid w:val="23BC14BC"/>
    <w:rsid w:val="27FD8163"/>
    <w:rsid w:val="285D0D2C"/>
    <w:rsid w:val="28AD0876"/>
    <w:rsid w:val="2A053731"/>
    <w:rsid w:val="2CC04391"/>
    <w:rsid w:val="2D755DB5"/>
    <w:rsid w:val="2E403618"/>
    <w:rsid w:val="3305586C"/>
    <w:rsid w:val="34AB2A52"/>
    <w:rsid w:val="35AC4523"/>
    <w:rsid w:val="387336F4"/>
    <w:rsid w:val="3A1C460B"/>
    <w:rsid w:val="3B0C6CAB"/>
    <w:rsid w:val="3FCE0D7C"/>
    <w:rsid w:val="3FFFA62D"/>
    <w:rsid w:val="403326AF"/>
    <w:rsid w:val="423E6763"/>
    <w:rsid w:val="4359650D"/>
    <w:rsid w:val="446E5E27"/>
    <w:rsid w:val="44DE52DF"/>
    <w:rsid w:val="45362C4E"/>
    <w:rsid w:val="465328DB"/>
    <w:rsid w:val="466730B2"/>
    <w:rsid w:val="46C5625C"/>
    <w:rsid w:val="474F0E6C"/>
    <w:rsid w:val="47E92645"/>
    <w:rsid w:val="4804364E"/>
    <w:rsid w:val="48E1622A"/>
    <w:rsid w:val="4C45617F"/>
    <w:rsid w:val="4E7303BA"/>
    <w:rsid w:val="50BE39E1"/>
    <w:rsid w:val="524A4F72"/>
    <w:rsid w:val="53F92548"/>
    <w:rsid w:val="55B93C1E"/>
    <w:rsid w:val="566F5FA4"/>
    <w:rsid w:val="56890E23"/>
    <w:rsid w:val="568E010E"/>
    <w:rsid w:val="56A763D2"/>
    <w:rsid w:val="587C0C3F"/>
    <w:rsid w:val="5A106F82"/>
    <w:rsid w:val="5B1E66D6"/>
    <w:rsid w:val="5B95728F"/>
    <w:rsid w:val="5EB7081D"/>
    <w:rsid w:val="5ECC08B9"/>
    <w:rsid w:val="5EF579E8"/>
    <w:rsid w:val="601B633A"/>
    <w:rsid w:val="605F3D69"/>
    <w:rsid w:val="60EE0200"/>
    <w:rsid w:val="6210478A"/>
    <w:rsid w:val="64CA1B74"/>
    <w:rsid w:val="686A27B6"/>
    <w:rsid w:val="6C2F5E64"/>
    <w:rsid w:val="6DE96197"/>
    <w:rsid w:val="6F3F12E6"/>
    <w:rsid w:val="704829A6"/>
    <w:rsid w:val="7128578D"/>
    <w:rsid w:val="71542301"/>
    <w:rsid w:val="73C85472"/>
    <w:rsid w:val="76BE2409"/>
    <w:rsid w:val="77493DD9"/>
    <w:rsid w:val="7908204A"/>
    <w:rsid w:val="7B3665D4"/>
    <w:rsid w:val="7BF246E4"/>
    <w:rsid w:val="7C464F3C"/>
    <w:rsid w:val="7E444284"/>
    <w:rsid w:val="7E733075"/>
    <w:rsid w:val="7EF334A7"/>
    <w:rsid w:val="7EFB8AF8"/>
    <w:rsid w:val="7FDFAA41"/>
    <w:rsid w:val="7FF7D565"/>
    <w:rsid w:val="8DE8D625"/>
    <w:rsid w:val="A6DEF6C6"/>
    <w:rsid w:val="CBFB81F8"/>
    <w:rsid w:val="D5ED076A"/>
    <w:rsid w:val="E3BBBFDA"/>
    <w:rsid w:val="FCB8BD9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ascii="Times New Roman" w:hAnsi="Times New Roman" w:eastAsia="SimSun"/>
      <w:b/>
      <w:bCs/>
      <w:kern w:val="44"/>
      <w:sz w:val="44"/>
      <w:szCs w:val="44"/>
    </w:rPr>
  </w:style>
  <w:style w:type="paragraph" w:styleId="3">
    <w:name w:val="heading 2"/>
    <w:basedOn w:val="1"/>
    <w:next w:val="1"/>
    <w:link w:val="18"/>
    <w:semiHidden/>
    <w:unhideWhenUsed/>
    <w:qFormat/>
    <w:uiPriority w:val="9"/>
    <w:pPr>
      <w:keepNext/>
      <w:keepLines/>
      <w:spacing w:before="260" w:after="260" w:line="416" w:lineRule="auto"/>
      <w:outlineLvl w:val="1"/>
    </w:pPr>
    <w:rPr>
      <w:rFonts w:ascii="Arial" w:hAnsi="Arial" w:eastAsia="黑体"/>
      <w:b/>
      <w:bCs/>
      <w:kern w:val="0"/>
      <w:sz w:val="32"/>
      <w:szCs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3"/>
    <w:qFormat/>
    <w:uiPriority w:val="0"/>
    <w:rPr>
      <w:sz w:val="18"/>
      <w:szCs w:val="18"/>
    </w:rPr>
  </w:style>
  <w:style w:type="paragraph" w:styleId="7">
    <w:name w:val="Date"/>
    <w:basedOn w:val="1"/>
    <w:next w:val="1"/>
    <w:link w:val="14"/>
    <w:semiHidden/>
    <w:unhideWhenUsed/>
    <w:uiPriority w:val="99"/>
    <w:pPr>
      <w:ind w:left="100" w:leftChars="2500"/>
    </w:pPr>
  </w:style>
  <w:style w:type="paragraph" w:styleId="8">
    <w:name w:val="footer"/>
    <w:basedOn w:val="1"/>
    <w:link w:val="16"/>
    <w:qFormat/>
    <w:uiPriority w:val="0"/>
    <w:pPr>
      <w:tabs>
        <w:tab w:val="center" w:pos="4153"/>
        <w:tab w:val="right" w:pos="8306"/>
      </w:tabs>
      <w:snapToGrid w:val="0"/>
      <w:jc w:val="left"/>
    </w:pPr>
    <w:rPr>
      <w:sz w:val="18"/>
      <w:szCs w:val="18"/>
    </w:rPr>
  </w:style>
  <w:style w:type="paragraph" w:styleId="9">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qFormat/>
    <w:uiPriority w:val="0"/>
    <w:rPr>
      <w:rFonts w:ascii="Times New Roman" w:hAnsi="Times New Roman" w:eastAsia="SimSun" w:cs="Times New Roman"/>
      <w:color w:val="0000FF"/>
      <w:u w:val="single"/>
    </w:rPr>
  </w:style>
  <w:style w:type="paragraph" w:styleId="11">
    <w:name w:val="Normal (Web)"/>
    <w:basedOn w:val="1"/>
    <w:qFormat/>
    <w:uiPriority w:val="0"/>
    <w:pPr>
      <w:widowControl/>
      <w:spacing w:before="100" w:beforeAutospacing="1" w:after="100" w:afterAutospacing="1" w:line="360" w:lineRule="auto"/>
      <w:jc w:val="left"/>
    </w:pPr>
    <w:rPr>
      <w:rFonts w:ascii="SimSun" w:hAnsi="SimSun" w:eastAsia="SimSun" w:cs="SimSun"/>
      <w:color w:val="000000"/>
      <w:kern w:val="0"/>
      <w:sz w:val="18"/>
      <w:szCs w:val="18"/>
    </w:rPr>
  </w:style>
  <w:style w:type="character" w:styleId="12">
    <w:name w:val="page number"/>
    <w:basedOn w:val="4"/>
    <w:qFormat/>
    <w:uiPriority w:val="0"/>
    <w:rPr>
      <w:rFonts w:ascii="Times New Roman" w:hAnsi="Times New Roman" w:eastAsia="SimSun" w:cs="Times New Roman"/>
    </w:rPr>
  </w:style>
  <w:style w:type="character" w:customStyle="1" w:styleId="13">
    <w:name w:val="批注框文本 字符"/>
    <w:link w:val="6"/>
    <w:semiHidden/>
    <w:qFormat/>
    <w:uiPriority w:val="99"/>
    <w:rPr>
      <w:kern w:val="2"/>
      <w:sz w:val="18"/>
      <w:szCs w:val="18"/>
    </w:rPr>
  </w:style>
  <w:style w:type="character" w:customStyle="1" w:styleId="14">
    <w:name w:val="日期 字符"/>
    <w:link w:val="7"/>
    <w:semiHidden/>
    <w:qFormat/>
    <w:uiPriority w:val="99"/>
    <w:rPr>
      <w:kern w:val="2"/>
      <w:sz w:val="21"/>
      <w:szCs w:val="22"/>
    </w:rPr>
  </w:style>
  <w:style w:type="character" w:customStyle="1" w:styleId="15">
    <w:name w:val="页眉 字符"/>
    <w:link w:val="9"/>
    <w:semiHidden/>
    <w:qFormat/>
    <w:uiPriority w:val="99"/>
    <w:rPr>
      <w:kern w:val="2"/>
      <w:sz w:val="18"/>
      <w:szCs w:val="18"/>
    </w:rPr>
  </w:style>
  <w:style w:type="character" w:customStyle="1" w:styleId="16">
    <w:name w:val="页脚 字符"/>
    <w:link w:val="8"/>
    <w:semiHidden/>
    <w:qFormat/>
    <w:uiPriority w:val="99"/>
    <w:rPr>
      <w:kern w:val="2"/>
      <w:sz w:val="18"/>
      <w:szCs w:val="18"/>
    </w:rPr>
  </w:style>
  <w:style w:type="character" w:customStyle="1" w:styleId="17">
    <w:name w:val="标题 1 字符"/>
    <w:link w:val="2"/>
    <w:qFormat/>
    <w:uiPriority w:val="0"/>
    <w:rPr>
      <w:rFonts w:ascii="Times New Roman" w:hAnsi="Times New Roman" w:eastAsia="SimSun" w:cs="Times New Roman"/>
      <w:b/>
      <w:bCs/>
      <w:kern w:val="44"/>
      <w:sz w:val="44"/>
      <w:szCs w:val="44"/>
    </w:rPr>
  </w:style>
  <w:style w:type="character" w:customStyle="1" w:styleId="18">
    <w:name w:val="标题 2 字符"/>
    <w:link w:val="3"/>
    <w:qFormat/>
    <w:uiPriority w:val="0"/>
    <w:rPr>
      <w:rFonts w:ascii="Arial" w:hAnsi="Arial" w:eastAsia="黑体" w:cs="Times New Roman"/>
      <w:b/>
      <w:bCs/>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Zhuozhengsoft</Company>
  <Pages>9</Pages>
  <Words>3898</Words>
  <Characters>3927</Characters>
  <Lines>28</Lines>
  <Paragraphs>8</Paragraphs>
  <TotalTime>3</TotalTime>
  <ScaleCrop>false</ScaleCrop>
  <LinksUpToDate>false</LinksUpToDate>
  <CharactersWithSpaces>3982</CharactersWithSpaces>
  <Application>WPS Writer</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2024-08-17T12:34:00Z</dcterms:created>
  <dc:creator>Brent07_Lee【非实名勿加,李辉】</dc:creator>
  <cp:lastModifiedBy>Brent07_Lee【非实名勿加,李辉】</cp:lastModifiedBy>
  <cp:lastPrinted>2024-10-12T09:07:00Z</cp:lastPrinted>
  <dcterms:modified xsi:type="dcterms:W3CDTF">2024-10-15T10:18:44Z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1033-0.0.0.0</vt:lpwstr>
  </property>
  <property fmtid="{D5CDD505-2E9C-101B-9397-08002B2CF9AE}" pid="3" name="ICV">
    <vt:lpwstr>3B8EE5D867094818AAE32E357F91B12C_13</vt:lpwstr>
  </property>
</Properties>
</file>